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550CD" w14:textId="77777777" w:rsidR="00BB76F7" w:rsidRPr="00BB76F7" w:rsidRDefault="00BB76F7" w:rsidP="00BB76F7">
      <w:pPr>
        <w:widowControl/>
        <w:shd w:val="clear" w:color="auto" w:fill="FFFFFF"/>
        <w:spacing w:line="420" w:lineRule="atLeast"/>
        <w:jc w:val="left"/>
        <w:rPr>
          <w:rFonts w:ascii="微软雅黑" w:eastAsia="微软雅黑" w:hAnsi="微软雅黑" w:cs="宋体"/>
          <w:kern w:val="0"/>
          <w:sz w:val="30"/>
          <w:szCs w:val="30"/>
        </w:rPr>
      </w:pPr>
      <w:r w:rsidRPr="00BB76F7">
        <w:rPr>
          <w:rFonts w:ascii="微软雅黑" w:eastAsia="微软雅黑" w:hAnsi="微软雅黑" w:cs="宋体" w:hint="eastAsia"/>
          <w:kern w:val="0"/>
          <w:sz w:val="30"/>
          <w:szCs w:val="30"/>
          <w:bdr w:val="none" w:sz="0" w:space="0" w:color="auto" w:frame="1"/>
        </w:rPr>
        <w:t>日前，恩施自治州人民政府关于公布恩施市公示地价体系建设成果的通知，经省自然资源厅批复同意，2021年度恩施市集体农用地定级与基准地价评估结果，恩施市城区标定地价体系更新成果已编制完成，自公布之日开始实施。</w:t>
      </w:r>
    </w:p>
    <w:p w14:paraId="28D9C8E7"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hint="eastAsia"/>
          <w:kern w:val="0"/>
          <w:sz w:val="30"/>
          <w:szCs w:val="30"/>
          <w:bdr w:val="none" w:sz="0" w:space="0" w:color="auto" w:frame="1"/>
        </w:rPr>
        <w:br/>
      </w:r>
    </w:p>
    <w:p w14:paraId="45FD0648" w14:textId="358A1FAB"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noProof/>
          <w:kern w:val="0"/>
          <w:sz w:val="30"/>
          <w:szCs w:val="30"/>
        </w:rPr>
        <w:drawing>
          <wp:inline distT="0" distB="0" distL="0" distR="0" wp14:anchorId="2DB730A9" wp14:editId="449F7CF8">
            <wp:extent cx="5274310" cy="41770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4177030"/>
                    </a:xfrm>
                    <a:prstGeom prst="rect">
                      <a:avLst/>
                    </a:prstGeom>
                    <a:noFill/>
                    <a:ln>
                      <a:noFill/>
                    </a:ln>
                  </pic:spPr>
                </pic:pic>
              </a:graphicData>
            </a:graphic>
          </wp:inline>
        </w:drawing>
      </w:r>
    </w:p>
    <w:p w14:paraId="16E6D31F"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303E135F"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hint="eastAsia"/>
          <w:b/>
          <w:bCs/>
          <w:kern w:val="0"/>
          <w:sz w:val="24"/>
          <w:szCs w:val="24"/>
          <w:bdr w:val="none" w:sz="0" w:space="0" w:color="auto" w:frame="1"/>
        </w:rPr>
        <w:t>集体农用地分三级评定</w:t>
      </w:r>
    </w:p>
    <w:p w14:paraId="5879E573"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5764409F"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hint="eastAsia"/>
          <w:kern w:val="0"/>
          <w:sz w:val="30"/>
          <w:szCs w:val="30"/>
          <w:bdr w:val="none" w:sz="0" w:space="0" w:color="auto" w:frame="1"/>
        </w:rPr>
        <w:t>集体农用地基准地价以集体耕地和集体林地为主要用途建立级别与价格体系，土地级别共划分为3个等级，集体耕地经营权</w:t>
      </w:r>
      <w:r w:rsidRPr="00BB76F7">
        <w:rPr>
          <w:rFonts w:ascii="微软雅黑" w:eastAsia="微软雅黑" w:hAnsi="微软雅黑" w:cs="宋体" w:hint="eastAsia"/>
          <w:kern w:val="0"/>
          <w:sz w:val="30"/>
          <w:szCs w:val="30"/>
          <w:bdr w:val="none" w:sz="0" w:space="0" w:color="auto" w:frame="1"/>
        </w:rPr>
        <w:lastRenderedPageBreak/>
        <w:t>基准地价水平从高至低分别为1.66万元/亩、1.18万元/亩、0.92万元/亩，集体林地经营权基准地价水平从高至低分别为1.16万元/亩、0.94万元/亩、0.80万元/亩。</w:t>
      </w:r>
    </w:p>
    <w:p w14:paraId="3C0FF76B" w14:textId="32CD1809"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b/>
          <w:bCs/>
          <w:noProof/>
          <w:spacing w:val="8"/>
          <w:kern w:val="0"/>
          <w:sz w:val="30"/>
          <w:szCs w:val="30"/>
          <w:bdr w:val="none" w:sz="0" w:space="0" w:color="auto" w:frame="1"/>
        </w:rPr>
        <w:drawing>
          <wp:inline distT="0" distB="0" distL="0" distR="0" wp14:anchorId="67D2810F" wp14:editId="16396464">
            <wp:extent cx="5274310" cy="490093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900930"/>
                    </a:xfrm>
                    <a:prstGeom prst="rect">
                      <a:avLst/>
                    </a:prstGeom>
                    <a:noFill/>
                    <a:ln>
                      <a:noFill/>
                    </a:ln>
                  </pic:spPr>
                </pic:pic>
              </a:graphicData>
            </a:graphic>
          </wp:inline>
        </w:drawing>
      </w:r>
    </w:p>
    <w:p w14:paraId="4B938DAD" w14:textId="562C495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noProof/>
          <w:kern w:val="0"/>
          <w:sz w:val="30"/>
          <w:szCs w:val="30"/>
        </w:rPr>
        <w:drawing>
          <wp:inline distT="0" distB="0" distL="0" distR="0" wp14:anchorId="11AE0919" wp14:editId="609BDAF8">
            <wp:extent cx="5274310" cy="26269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626995"/>
                    </a:xfrm>
                    <a:prstGeom prst="rect">
                      <a:avLst/>
                    </a:prstGeom>
                    <a:noFill/>
                    <a:ln>
                      <a:noFill/>
                    </a:ln>
                  </pic:spPr>
                </pic:pic>
              </a:graphicData>
            </a:graphic>
          </wp:inline>
        </w:drawing>
      </w:r>
    </w:p>
    <w:p w14:paraId="76AEFC76"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32183A2C"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667C74D6" w14:textId="77777777" w:rsidR="00BB76F7" w:rsidRPr="00BB76F7" w:rsidRDefault="00BB76F7" w:rsidP="00BB76F7">
      <w:pPr>
        <w:widowControl/>
        <w:jc w:val="left"/>
        <w:rPr>
          <w:rFonts w:ascii="宋体" w:eastAsia="宋体" w:hAnsi="宋体" w:cs="宋体" w:hint="eastAsia"/>
          <w:kern w:val="0"/>
          <w:sz w:val="24"/>
          <w:szCs w:val="24"/>
        </w:rPr>
      </w:pPr>
      <w:r w:rsidRPr="00BB76F7">
        <w:rPr>
          <w:rFonts w:ascii="宋体" w:eastAsia="宋体" w:hAnsi="宋体" w:cs="宋体"/>
          <w:kern w:val="0"/>
          <w:sz w:val="24"/>
          <w:szCs w:val="24"/>
        </w:rPr>
        <w:t>住宅用地地面单价最高5741元/平方米，位于黄泥坝片区。</w:t>
      </w:r>
    </w:p>
    <w:p w14:paraId="4F9B2130" w14:textId="77777777" w:rsidR="00BB76F7" w:rsidRPr="00BB76F7" w:rsidRDefault="00BB76F7" w:rsidP="00BB76F7">
      <w:pPr>
        <w:widowControl/>
        <w:shd w:val="clear" w:color="auto" w:fill="FFFFFF"/>
        <w:spacing w:line="420" w:lineRule="atLeast"/>
        <w:jc w:val="left"/>
        <w:rPr>
          <w:rFonts w:ascii="微软雅黑" w:eastAsia="微软雅黑" w:hAnsi="微软雅黑" w:cs="宋体"/>
          <w:kern w:val="0"/>
          <w:sz w:val="30"/>
          <w:szCs w:val="30"/>
        </w:rPr>
      </w:pPr>
    </w:p>
    <w:p w14:paraId="0D551A6A"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14E2FE2C"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hint="eastAsia"/>
          <w:kern w:val="0"/>
          <w:sz w:val="30"/>
          <w:szCs w:val="30"/>
          <w:bdr w:val="none" w:sz="0" w:space="0" w:color="auto" w:frame="1"/>
        </w:rPr>
        <w:t>恩施市城区标定地价同步发布，用地类型包括商服、住宅、工业三类，国有建设用地出让使用权，商服用地40年、住宅用地70年、工业用地50年。从文件看，此次最新标定地价的评估基准日为2021年1月1日。</w:t>
      </w:r>
    </w:p>
    <w:p w14:paraId="633D9129"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hint="eastAsia"/>
          <w:b/>
          <w:bCs/>
          <w:spacing w:val="8"/>
          <w:kern w:val="0"/>
          <w:sz w:val="30"/>
          <w:szCs w:val="30"/>
          <w:bdr w:val="none" w:sz="0" w:space="0" w:color="auto" w:frame="1"/>
        </w:rPr>
        <w:br/>
      </w:r>
    </w:p>
    <w:p w14:paraId="4BF6AE0E" w14:textId="09C38E9E"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noProof/>
          <w:kern w:val="0"/>
          <w:sz w:val="30"/>
          <w:szCs w:val="30"/>
        </w:rPr>
        <w:drawing>
          <wp:inline distT="0" distB="0" distL="0" distR="0" wp14:anchorId="5C9FC618" wp14:editId="60391ABC">
            <wp:extent cx="5274310" cy="11264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126490"/>
                    </a:xfrm>
                    <a:prstGeom prst="rect">
                      <a:avLst/>
                    </a:prstGeom>
                    <a:noFill/>
                    <a:ln>
                      <a:noFill/>
                    </a:ln>
                  </pic:spPr>
                </pic:pic>
              </a:graphicData>
            </a:graphic>
          </wp:inline>
        </w:drawing>
      </w:r>
    </w:p>
    <w:p w14:paraId="518038F5"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3F160218"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hint="eastAsia"/>
          <w:kern w:val="0"/>
          <w:sz w:val="30"/>
          <w:szCs w:val="30"/>
          <w:bdr w:val="none" w:sz="0" w:space="0" w:color="auto" w:frame="1"/>
        </w:rPr>
        <w:t>三种类型用地标定地价分别以9~11个左右的</w:t>
      </w:r>
      <w:hyperlink r:id="rId8" w:tgtFrame="_blank" w:history="1">
        <w:r w:rsidRPr="00BB76F7">
          <w:rPr>
            <w:rFonts w:ascii="微软雅黑" w:eastAsia="微软雅黑" w:hAnsi="微软雅黑" w:cs="宋体" w:hint="eastAsia"/>
            <w:kern w:val="0"/>
            <w:sz w:val="30"/>
            <w:szCs w:val="30"/>
            <w:u w:val="single"/>
            <w:bdr w:val="none" w:sz="0" w:space="0" w:color="auto" w:frame="1"/>
          </w:rPr>
          <w:t>商业综合体</w:t>
        </w:r>
      </w:hyperlink>
      <w:r w:rsidRPr="00BB76F7">
        <w:rPr>
          <w:rFonts w:ascii="微软雅黑" w:eastAsia="微软雅黑" w:hAnsi="微软雅黑" w:cs="宋体" w:hint="eastAsia"/>
          <w:kern w:val="0"/>
          <w:sz w:val="30"/>
          <w:szCs w:val="30"/>
          <w:bdr w:val="none" w:sz="0" w:space="0" w:color="auto" w:frame="1"/>
        </w:rPr>
        <w:t>、住宅、工业项目用地价格为标定标准。</w:t>
      </w:r>
    </w:p>
    <w:p w14:paraId="4A5B2C8F"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26C93B9F"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hint="eastAsia"/>
          <w:kern w:val="0"/>
          <w:sz w:val="30"/>
          <w:szCs w:val="30"/>
          <w:bdr w:val="none" w:sz="0" w:space="0" w:color="auto" w:frame="1"/>
        </w:rPr>
        <w:t>在住宅用地标定地价表中，</w:t>
      </w:r>
      <w:hyperlink r:id="rId9" w:tgtFrame="_blank" w:history="1">
        <w:r w:rsidRPr="00BB76F7">
          <w:rPr>
            <w:rFonts w:ascii="微软雅黑" w:eastAsia="微软雅黑" w:hAnsi="微软雅黑" w:cs="宋体" w:hint="eastAsia"/>
            <w:kern w:val="0"/>
            <w:sz w:val="30"/>
            <w:szCs w:val="30"/>
            <w:u w:val="single"/>
            <w:bdr w:val="none" w:sz="0" w:space="0" w:color="auto" w:frame="1"/>
          </w:rPr>
          <w:t>恩施首府</w:t>
        </w:r>
      </w:hyperlink>
      <w:r w:rsidRPr="00BB76F7">
        <w:rPr>
          <w:rFonts w:ascii="微软雅黑" w:eastAsia="微软雅黑" w:hAnsi="微软雅黑" w:cs="宋体" w:hint="eastAsia"/>
          <w:kern w:val="0"/>
          <w:sz w:val="30"/>
          <w:szCs w:val="30"/>
          <w:bdr w:val="none" w:sz="0" w:space="0" w:color="auto" w:frame="1"/>
        </w:rPr>
        <w:t>、中大御城、莲湖花园、</w:t>
      </w:r>
      <w:hyperlink r:id="rId10" w:tgtFrame="_blank" w:history="1">
        <w:r w:rsidRPr="00BB76F7">
          <w:rPr>
            <w:rFonts w:ascii="微软雅黑" w:eastAsia="微软雅黑" w:hAnsi="微软雅黑" w:cs="宋体" w:hint="eastAsia"/>
            <w:kern w:val="0"/>
            <w:sz w:val="30"/>
            <w:szCs w:val="30"/>
            <w:u w:val="single"/>
            <w:bdr w:val="none" w:sz="0" w:space="0" w:color="auto" w:frame="1"/>
          </w:rPr>
          <w:t>九尊上苑</w:t>
        </w:r>
      </w:hyperlink>
      <w:r w:rsidRPr="00BB76F7">
        <w:rPr>
          <w:rFonts w:ascii="微软雅黑" w:eastAsia="微软雅黑" w:hAnsi="微软雅黑" w:cs="宋体" w:hint="eastAsia"/>
          <w:kern w:val="0"/>
          <w:sz w:val="30"/>
          <w:szCs w:val="30"/>
          <w:bdr w:val="none" w:sz="0" w:space="0" w:color="auto" w:frame="1"/>
        </w:rPr>
        <w:t>、碧</w:t>
      </w:r>
      <w:proofErr w:type="gramStart"/>
      <w:r w:rsidRPr="00BB76F7">
        <w:rPr>
          <w:rFonts w:ascii="微软雅黑" w:eastAsia="微软雅黑" w:hAnsi="微软雅黑" w:cs="宋体" w:hint="eastAsia"/>
          <w:kern w:val="0"/>
          <w:sz w:val="30"/>
          <w:szCs w:val="30"/>
          <w:bdr w:val="none" w:sz="0" w:space="0" w:color="auto" w:frame="1"/>
        </w:rPr>
        <w:t>桂园</w:t>
      </w:r>
      <w:proofErr w:type="gramEnd"/>
      <w:r w:rsidRPr="00BB76F7">
        <w:rPr>
          <w:rFonts w:ascii="微软雅黑" w:eastAsia="微软雅黑" w:hAnsi="微软雅黑" w:cs="宋体" w:hint="eastAsia"/>
          <w:kern w:val="0"/>
          <w:sz w:val="30"/>
          <w:szCs w:val="30"/>
          <w:bdr w:val="none" w:sz="0" w:space="0" w:color="auto" w:frame="1"/>
        </w:rPr>
        <w:t>天</w:t>
      </w:r>
      <w:proofErr w:type="gramStart"/>
      <w:r w:rsidRPr="00BB76F7">
        <w:rPr>
          <w:rFonts w:ascii="微软雅黑" w:eastAsia="微软雅黑" w:hAnsi="微软雅黑" w:cs="宋体" w:hint="eastAsia"/>
          <w:kern w:val="0"/>
          <w:sz w:val="30"/>
          <w:szCs w:val="30"/>
          <w:bdr w:val="none" w:sz="0" w:space="0" w:color="auto" w:frame="1"/>
        </w:rPr>
        <w:t>樾</w:t>
      </w:r>
      <w:proofErr w:type="gramEnd"/>
      <w:r w:rsidRPr="00BB76F7">
        <w:rPr>
          <w:rFonts w:ascii="微软雅黑" w:eastAsia="微软雅黑" w:hAnsi="微软雅黑" w:cs="宋体" w:hint="eastAsia"/>
          <w:kern w:val="0"/>
          <w:sz w:val="30"/>
          <w:szCs w:val="30"/>
          <w:bdr w:val="none" w:sz="0" w:space="0" w:color="auto" w:frame="1"/>
        </w:rPr>
        <w:t>等11个小区的地面地价、楼面地价为各区标定地价。</w:t>
      </w:r>
    </w:p>
    <w:p w14:paraId="11011C28"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72A1D264" w14:textId="1BEA8B22"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noProof/>
          <w:kern w:val="0"/>
          <w:sz w:val="30"/>
          <w:szCs w:val="30"/>
        </w:rPr>
        <w:lastRenderedPageBreak/>
        <w:drawing>
          <wp:inline distT="0" distB="0" distL="0" distR="0" wp14:anchorId="787F6187" wp14:editId="7217F3A2">
            <wp:extent cx="5274310" cy="24403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440305"/>
                    </a:xfrm>
                    <a:prstGeom prst="rect">
                      <a:avLst/>
                    </a:prstGeom>
                    <a:noFill/>
                    <a:ln>
                      <a:noFill/>
                    </a:ln>
                  </pic:spPr>
                </pic:pic>
              </a:graphicData>
            </a:graphic>
          </wp:inline>
        </w:drawing>
      </w:r>
    </w:p>
    <w:p w14:paraId="45113872"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40AF3977"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hint="eastAsia"/>
          <w:kern w:val="0"/>
          <w:sz w:val="30"/>
          <w:szCs w:val="30"/>
          <w:bdr w:val="none" w:sz="0" w:space="0" w:color="auto" w:frame="1"/>
        </w:rPr>
        <w:t>11个小区分布恩施市区各板块，将为各区土地价格提供标定参照。其中，最高土地单价5741元/㎡，</w:t>
      </w:r>
      <w:proofErr w:type="gramStart"/>
      <w:r w:rsidRPr="00BB76F7">
        <w:rPr>
          <w:rFonts w:ascii="微软雅黑" w:eastAsia="微软雅黑" w:hAnsi="微软雅黑" w:cs="宋体" w:hint="eastAsia"/>
          <w:kern w:val="0"/>
          <w:sz w:val="30"/>
          <w:szCs w:val="30"/>
          <w:bdr w:val="none" w:sz="0" w:space="0" w:color="auto" w:frame="1"/>
        </w:rPr>
        <w:t>最</w:t>
      </w:r>
      <w:proofErr w:type="gramEnd"/>
      <w:r w:rsidRPr="00BB76F7">
        <w:rPr>
          <w:rFonts w:ascii="微软雅黑" w:eastAsia="微软雅黑" w:hAnsi="微软雅黑" w:cs="宋体" w:hint="eastAsia"/>
          <w:kern w:val="0"/>
          <w:sz w:val="30"/>
          <w:szCs w:val="30"/>
          <w:bdr w:val="none" w:sz="0" w:space="0" w:color="auto" w:frame="1"/>
        </w:rPr>
        <w:t>高楼面价1345元/平方米。</w:t>
      </w:r>
    </w:p>
    <w:p w14:paraId="1D3C7215"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32F16007"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70FDC28F" w14:textId="77777777" w:rsidR="00BB76F7" w:rsidRPr="00BB76F7" w:rsidRDefault="00BB76F7" w:rsidP="00BB76F7">
      <w:pPr>
        <w:widowControl/>
        <w:jc w:val="left"/>
        <w:rPr>
          <w:rFonts w:ascii="宋体" w:eastAsia="宋体" w:hAnsi="宋体" w:cs="宋体" w:hint="eastAsia"/>
          <w:kern w:val="0"/>
          <w:sz w:val="24"/>
          <w:szCs w:val="24"/>
        </w:rPr>
      </w:pPr>
      <w:r w:rsidRPr="00BB76F7">
        <w:rPr>
          <w:rFonts w:ascii="宋体" w:eastAsia="宋体" w:hAnsi="宋体" w:cs="宋体"/>
          <w:kern w:val="0"/>
          <w:sz w:val="24"/>
          <w:szCs w:val="24"/>
        </w:rPr>
        <w:t>商服用地最高地面地价7809元/平方米，楼面地价3440元/㎡，位于舞阳坝片区。</w:t>
      </w:r>
    </w:p>
    <w:p w14:paraId="521DD5DE" w14:textId="77777777" w:rsidR="00BB76F7" w:rsidRPr="00BB76F7" w:rsidRDefault="00BB76F7" w:rsidP="00BB76F7">
      <w:pPr>
        <w:widowControl/>
        <w:spacing w:line="420" w:lineRule="atLeast"/>
        <w:jc w:val="left"/>
        <w:rPr>
          <w:rFonts w:ascii="微软雅黑" w:eastAsia="微软雅黑" w:hAnsi="微软雅黑" w:cs="宋体"/>
          <w:kern w:val="0"/>
          <w:sz w:val="24"/>
          <w:szCs w:val="24"/>
        </w:rPr>
      </w:pPr>
      <w:r w:rsidRPr="00BB76F7">
        <w:rPr>
          <w:rFonts w:ascii="微软雅黑" w:eastAsia="微软雅黑" w:hAnsi="微软雅黑" w:cs="宋体" w:hint="eastAsia"/>
          <w:kern w:val="0"/>
          <w:sz w:val="24"/>
          <w:szCs w:val="24"/>
        </w:rPr>
        <w:t>在商服用地标定地价表中，正中时代广场、恩施新天地、</w:t>
      </w:r>
      <w:proofErr w:type="gramStart"/>
      <w:r w:rsidRPr="00BB76F7">
        <w:rPr>
          <w:rFonts w:ascii="微软雅黑" w:eastAsia="微软雅黑" w:hAnsi="微软雅黑" w:cs="宋体" w:hint="eastAsia"/>
          <w:kern w:val="0"/>
          <w:sz w:val="24"/>
          <w:szCs w:val="24"/>
        </w:rPr>
        <w:t>航空路元昌</w:t>
      </w:r>
      <w:proofErr w:type="gramEnd"/>
      <w:r w:rsidRPr="00BB76F7">
        <w:rPr>
          <w:rFonts w:ascii="微软雅黑" w:eastAsia="微软雅黑" w:hAnsi="微软雅黑" w:cs="宋体" w:hint="eastAsia"/>
          <w:kern w:val="0"/>
          <w:sz w:val="24"/>
          <w:szCs w:val="24"/>
        </w:rPr>
        <w:t>医药、工农路华都建设等11个商业体的土地单价和楼面价为各区标定地价。</w:t>
      </w:r>
    </w:p>
    <w:p w14:paraId="5DA29178" w14:textId="77777777" w:rsidR="00BB76F7" w:rsidRPr="00BB76F7" w:rsidRDefault="00BB76F7" w:rsidP="00BB76F7">
      <w:pPr>
        <w:widowControl/>
        <w:shd w:val="clear" w:color="auto" w:fill="FFFFFF"/>
        <w:spacing w:line="420" w:lineRule="atLeast"/>
        <w:jc w:val="left"/>
        <w:rPr>
          <w:rFonts w:ascii="微软雅黑" w:eastAsia="微软雅黑" w:hAnsi="微软雅黑" w:cs="宋体" w:hint="eastAsia"/>
          <w:kern w:val="0"/>
          <w:sz w:val="30"/>
          <w:szCs w:val="30"/>
        </w:rPr>
      </w:pPr>
    </w:p>
    <w:p w14:paraId="40B3910B" w14:textId="4FCE5334" w:rsidR="00BB76F7" w:rsidRPr="00BB76F7" w:rsidRDefault="00BB76F7" w:rsidP="00BB76F7">
      <w:pPr>
        <w:widowControl/>
        <w:shd w:val="clear" w:color="auto" w:fill="FFFFFF"/>
        <w:spacing w:before="269" w:after="150" w:line="420" w:lineRule="atLeast"/>
        <w:jc w:val="left"/>
        <w:rPr>
          <w:rFonts w:ascii="微软雅黑" w:eastAsia="微软雅黑" w:hAnsi="微软雅黑" w:cs="宋体" w:hint="eastAsia"/>
          <w:kern w:val="0"/>
          <w:sz w:val="30"/>
          <w:szCs w:val="30"/>
        </w:rPr>
      </w:pPr>
      <w:r w:rsidRPr="00BB76F7">
        <w:rPr>
          <w:rFonts w:ascii="微软雅黑" w:eastAsia="微软雅黑" w:hAnsi="微软雅黑" w:cs="宋体"/>
          <w:noProof/>
          <w:kern w:val="0"/>
          <w:sz w:val="30"/>
          <w:szCs w:val="30"/>
        </w:rPr>
        <w:lastRenderedPageBreak/>
        <w:drawing>
          <wp:inline distT="0" distB="0" distL="0" distR="0" wp14:anchorId="49CD7DF1" wp14:editId="13AC3086">
            <wp:extent cx="5274310" cy="21310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131060"/>
                    </a:xfrm>
                    <a:prstGeom prst="rect">
                      <a:avLst/>
                    </a:prstGeom>
                    <a:noFill/>
                    <a:ln>
                      <a:noFill/>
                    </a:ln>
                  </pic:spPr>
                </pic:pic>
              </a:graphicData>
            </a:graphic>
          </wp:inline>
        </w:drawing>
      </w:r>
    </w:p>
    <w:p w14:paraId="43D034C7" w14:textId="77777777" w:rsidR="00BB76F7" w:rsidRPr="00BB76F7" w:rsidRDefault="00BB76F7" w:rsidP="00BB76F7">
      <w:pPr>
        <w:widowControl/>
        <w:jc w:val="left"/>
        <w:rPr>
          <w:rFonts w:ascii="宋体" w:eastAsia="宋体" w:hAnsi="宋体" w:cs="宋体" w:hint="eastAsia"/>
          <w:kern w:val="0"/>
          <w:sz w:val="24"/>
          <w:szCs w:val="24"/>
        </w:rPr>
      </w:pPr>
      <w:r w:rsidRPr="00BB76F7">
        <w:rPr>
          <w:rFonts w:ascii="宋体" w:eastAsia="宋体" w:hAnsi="宋体" w:cs="宋体"/>
          <w:kern w:val="0"/>
          <w:sz w:val="24"/>
          <w:szCs w:val="24"/>
        </w:rPr>
        <w:t>最高土地单价426元/平方米。</w:t>
      </w:r>
    </w:p>
    <w:p w14:paraId="41B87431" w14:textId="77777777" w:rsidR="005D7667" w:rsidRPr="00BB76F7" w:rsidRDefault="005D7667"/>
    <w:sectPr w:rsidR="005D7667" w:rsidRPr="00BB76F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6F7"/>
    <w:rsid w:val="005D7667"/>
    <w:rsid w:val="00BB7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772DA"/>
  <w15:chartTrackingRefBased/>
  <w15:docId w15:val="{8D40C622-0D67-4E6E-B948-7A5E2A2D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76F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B76F7"/>
    <w:rPr>
      <w:b/>
      <w:bCs/>
    </w:rPr>
  </w:style>
  <w:style w:type="character" w:styleId="a5">
    <w:name w:val="Hyperlink"/>
    <w:basedOn w:val="a0"/>
    <w:uiPriority w:val="99"/>
    <w:semiHidden/>
    <w:unhideWhenUsed/>
    <w:rsid w:val="00BB76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shi.loupan.com/xinfang/t48/"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hyperlink" Target="https://m.loupan.com/enshi/loupan/7040573/" TargetMode="External"/><Relationship Id="rId4" Type="http://schemas.openxmlformats.org/officeDocument/2006/relationships/image" Target="media/image1.png"/><Relationship Id="rId9" Type="http://schemas.openxmlformats.org/officeDocument/2006/relationships/hyperlink" Target="https://m.loupan.com/enshi/loupan/7101200/"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136</Words>
  <Characters>777</Characters>
  <Application>Microsoft Office Word</Application>
  <DocSecurity>0</DocSecurity>
  <Lines>6</Lines>
  <Paragraphs>1</Paragraphs>
  <ScaleCrop>false</ScaleCrop>
  <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海英</dc:creator>
  <cp:keywords/>
  <dc:description/>
  <cp:lastModifiedBy>李 海英</cp:lastModifiedBy>
  <cp:revision>1</cp:revision>
  <dcterms:created xsi:type="dcterms:W3CDTF">2022-04-19T02:37:00Z</dcterms:created>
  <dcterms:modified xsi:type="dcterms:W3CDTF">2022-04-19T02:37:00Z</dcterms:modified>
</cp:coreProperties>
</file>